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2C92" w14:textId="77777777" w:rsidR="0003474F" w:rsidRDefault="0003474F" w:rsidP="00796AAE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CF7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о лучшей муниципальной практик</w:t>
      </w:r>
      <w:r w:rsidRPr="008B2CF7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BBBF510" w14:textId="5B491328" w:rsidR="0003474F" w:rsidRPr="008B2CF7" w:rsidRDefault="0003474F" w:rsidP="00796AAE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CF7">
        <w:rPr>
          <w:rFonts w:ascii="Times New Roman" w:eastAsia="Calibri" w:hAnsi="Times New Roman" w:cs="Times New Roman"/>
          <w:b/>
          <w:sz w:val="28"/>
          <w:szCs w:val="28"/>
        </w:rPr>
        <w:t xml:space="preserve">участия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="000D3E92">
        <w:rPr>
          <w:rFonts w:ascii="Times New Roman" w:eastAsia="Calibri" w:hAnsi="Times New Roman" w:cs="Times New Roman"/>
          <w:b/>
          <w:sz w:val="28"/>
          <w:szCs w:val="28"/>
        </w:rPr>
        <w:t xml:space="preserve">город Аткарск Саратовской области </w:t>
      </w:r>
      <w:r w:rsidRPr="008B2CF7">
        <w:rPr>
          <w:rFonts w:ascii="Times New Roman" w:eastAsia="Calibri" w:hAnsi="Times New Roman" w:cs="Times New Roman"/>
          <w:b/>
          <w:sz w:val="28"/>
          <w:szCs w:val="28"/>
        </w:rPr>
        <w:t>в реализации региональных проектов, обеспечивающих достижение целей, показателей национальных проектов и результатов и</w:t>
      </w:r>
      <w:r w:rsidR="000D3E92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B2CF7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</w:p>
    <w:p w14:paraId="64B53D21" w14:textId="77777777" w:rsidR="0003474F" w:rsidRPr="00C9162A" w:rsidRDefault="0003474F" w:rsidP="00796AAE">
      <w:pPr>
        <w:spacing w:after="0" w:line="240" w:lineRule="auto"/>
        <w:ind w:right="425"/>
        <w:jc w:val="center"/>
        <w:rPr>
          <w:rFonts w:eastAsia="Calibri"/>
          <w:b/>
          <w:sz w:val="10"/>
          <w:szCs w:val="28"/>
        </w:rPr>
      </w:pPr>
    </w:p>
    <w:p w14:paraId="17F6FE6C" w14:textId="2B06F5A0" w:rsidR="0003474F" w:rsidRDefault="0003474F" w:rsidP="00796A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Hlk45781525"/>
      <w:r w:rsidRPr="003B5363">
        <w:rPr>
          <w:rFonts w:eastAsia="Calibri"/>
          <w:b/>
          <w:sz w:val="28"/>
          <w:szCs w:val="28"/>
          <w:lang w:eastAsia="en-US"/>
        </w:rPr>
        <w:t>Наименование субъекта РФ.</w:t>
      </w:r>
      <w:r w:rsidR="00902919">
        <w:rPr>
          <w:rFonts w:eastAsia="Calibri"/>
          <w:b/>
          <w:sz w:val="28"/>
          <w:szCs w:val="28"/>
          <w:lang w:eastAsia="en-US"/>
        </w:rPr>
        <w:t xml:space="preserve"> </w:t>
      </w:r>
      <w:r w:rsidRPr="007414C5">
        <w:rPr>
          <w:rFonts w:eastAsia="Calibri"/>
          <w:sz w:val="28"/>
          <w:szCs w:val="28"/>
          <w:lang w:eastAsia="en-US"/>
        </w:rPr>
        <w:t>Саратовская область</w:t>
      </w:r>
    </w:p>
    <w:p w14:paraId="4509BC2A" w14:textId="77777777" w:rsidR="000D3E92" w:rsidRPr="007414C5" w:rsidRDefault="000D3E92" w:rsidP="00796AAE">
      <w:pPr>
        <w:pStyle w:val="a3"/>
        <w:tabs>
          <w:tab w:val="left" w:pos="1134"/>
        </w:tabs>
        <w:spacing w:after="0" w:line="240" w:lineRule="auto"/>
        <w:ind w:left="709" w:right="425"/>
        <w:jc w:val="both"/>
        <w:rPr>
          <w:rFonts w:eastAsia="Calibri"/>
          <w:sz w:val="28"/>
          <w:szCs w:val="28"/>
          <w:lang w:eastAsia="en-US"/>
        </w:rPr>
      </w:pPr>
    </w:p>
    <w:bookmarkEnd w:id="0"/>
    <w:p w14:paraId="798B2A21" w14:textId="2274164A" w:rsidR="0003474F" w:rsidRDefault="0003474F" w:rsidP="00796A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 w:rsidRPr="003B5363">
        <w:rPr>
          <w:rFonts w:eastAsia="Calibri"/>
          <w:b/>
          <w:sz w:val="28"/>
          <w:szCs w:val="28"/>
          <w:lang w:eastAsia="en-US"/>
        </w:rPr>
        <w:t>Наименование Национального проекта.</w:t>
      </w:r>
      <w:r w:rsidRPr="007414C5">
        <w:rPr>
          <w:rFonts w:eastAsiaTheme="minorHAnsi"/>
          <w:sz w:val="28"/>
          <w:szCs w:val="28"/>
          <w:lang w:eastAsia="en-US"/>
        </w:rPr>
        <w:t xml:space="preserve"> </w:t>
      </w:r>
      <w:r w:rsidRPr="007414C5">
        <w:rPr>
          <w:rFonts w:eastAsia="Calibri"/>
          <w:sz w:val="28"/>
          <w:szCs w:val="28"/>
          <w:lang w:eastAsia="en-US"/>
        </w:rPr>
        <w:t>«Демография»</w:t>
      </w:r>
    </w:p>
    <w:p w14:paraId="1E4CD40E" w14:textId="77777777" w:rsidR="000D3E92" w:rsidRPr="000D3E92" w:rsidRDefault="000D3E92" w:rsidP="00796AAE">
      <w:pPr>
        <w:pStyle w:val="a3"/>
        <w:spacing w:after="0" w:line="240" w:lineRule="auto"/>
        <w:rPr>
          <w:rFonts w:eastAsia="Calibri"/>
          <w:sz w:val="28"/>
          <w:szCs w:val="28"/>
          <w:lang w:eastAsia="en-US"/>
        </w:rPr>
      </w:pPr>
    </w:p>
    <w:p w14:paraId="6ADC3D54" w14:textId="06F38967" w:rsidR="0003474F" w:rsidRDefault="0003474F" w:rsidP="00796A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 w:rsidRPr="003B5363">
        <w:rPr>
          <w:rFonts w:eastAsia="Calibri"/>
          <w:b/>
          <w:sz w:val="28"/>
          <w:szCs w:val="28"/>
          <w:lang w:eastAsia="en-US"/>
        </w:rPr>
        <w:t>Наименование федерального проекта.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4C5">
        <w:rPr>
          <w:rFonts w:eastAsia="Calibri"/>
          <w:sz w:val="28"/>
          <w:szCs w:val="28"/>
          <w:lang w:eastAsia="en-US"/>
        </w:rPr>
        <w:t>«Спорт - норма жизни»</w:t>
      </w:r>
    </w:p>
    <w:p w14:paraId="47EAF24F" w14:textId="77777777" w:rsidR="000D3E92" w:rsidRPr="000D3E92" w:rsidRDefault="000D3E92" w:rsidP="00796AAE">
      <w:pPr>
        <w:tabs>
          <w:tab w:val="left" w:pos="1134"/>
        </w:tabs>
        <w:spacing w:after="0" w:line="240" w:lineRule="auto"/>
        <w:ind w:right="425"/>
        <w:jc w:val="both"/>
        <w:rPr>
          <w:rFonts w:eastAsia="Calibri"/>
          <w:sz w:val="28"/>
          <w:szCs w:val="28"/>
        </w:rPr>
      </w:pPr>
    </w:p>
    <w:p w14:paraId="1E29BDC6" w14:textId="0BE4C2BF" w:rsidR="0003474F" w:rsidRDefault="0003474F" w:rsidP="00796A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 w:rsidRPr="003B5363">
        <w:rPr>
          <w:rFonts w:eastAsia="Calibri"/>
          <w:b/>
          <w:sz w:val="28"/>
          <w:szCs w:val="28"/>
          <w:lang w:eastAsia="en-US"/>
        </w:rPr>
        <w:t>Наименование регионального проекта, обеспечивающего достижение целей, показателей национальных проектов и результатов их реализации.</w:t>
      </w:r>
      <w:r w:rsidRPr="007414C5">
        <w:rPr>
          <w:sz w:val="28"/>
          <w:szCs w:val="28"/>
        </w:rPr>
        <w:t xml:space="preserve"> </w:t>
      </w:r>
      <w:r w:rsidRPr="007414C5">
        <w:rPr>
          <w:rFonts w:eastAsia="Calibri"/>
          <w:sz w:val="28"/>
          <w:szCs w:val="28"/>
          <w:lang w:eastAsia="en-US"/>
        </w:rPr>
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</w:p>
    <w:p w14:paraId="620FDBA0" w14:textId="77777777" w:rsidR="000D3E92" w:rsidRPr="000D3E92" w:rsidRDefault="000D3E92" w:rsidP="000D3E92">
      <w:pPr>
        <w:tabs>
          <w:tab w:val="left" w:pos="1134"/>
        </w:tabs>
        <w:spacing w:after="0" w:line="240" w:lineRule="auto"/>
        <w:ind w:right="425"/>
        <w:jc w:val="both"/>
        <w:rPr>
          <w:rFonts w:eastAsia="Calibri"/>
          <w:sz w:val="28"/>
          <w:szCs w:val="28"/>
        </w:rPr>
      </w:pPr>
    </w:p>
    <w:p w14:paraId="20B4425C" w14:textId="2B953A27" w:rsidR="000D3E92" w:rsidRPr="000D3E92" w:rsidRDefault="000D3E92" w:rsidP="000D3E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город Аткарск Саратовской области</w:t>
      </w:r>
    </w:p>
    <w:p w14:paraId="3E6290D3" w14:textId="77777777" w:rsidR="000D3E92" w:rsidRPr="000D3E92" w:rsidRDefault="000D3E92" w:rsidP="000D3E92">
      <w:pPr>
        <w:pStyle w:val="a3"/>
        <w:spacing w:line="240" w:lineRule="auto"/>
        <w:rPr>
          <w:rFonts w:eastAsia="Calibri"/>
          <w:b/>
          <w:sz w:val="28"/>
          <w:szCs w:val="28"/>
          <w:lang w:eastAsia="en-US"/>
        </w:rPr>
      </w:pPr>
    </w:p>
    <w:p w14:paraId="5F40A96B" w14:textId="77777777" w:rsidR="000D3E92" w:rsidRPr="000D3E92" w:rsidRDefault="0003474F" w:rsidP="000D3E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</w:rPr>
      </w:pPr>
      <w:r w:rsidRPr="003B5363">
        <w:rPr>
          <w:rFonts w:eastAsia="Calibri"/>
          <w:b/>
          <w:sz w:val="28"/>
          <w:szCs w:val="28"/>
          <w:lang w:eastAsia="en-US"/>
        </w:rPr>
        <w:t>Описание лучшей муниципальной практики участия в реализации регионального проекта</w:t>
      </w:r>
      <w:r>
        <w:rPr>
          <w:rFonts w:eastAsia="Calibri"/>
          <w:sz w:val="28"/>
          <w:szCs w:val="28"/>
          <w:lang w:eastAsia="en-US"/>
        </w:rPr>
        <w:t>:</w:t>
      </w:r>
      <w:r w:rsidRPr="007414C5">
        <w:rPr>
          <w:sz w:val="28"/>
          <w:szCs w:val="28"/>
        </w:rPr>
        <w:t xml:space="preserve"> </w:t>
      </w:r>
    </w:p>
    <w:p w14:paraId="464B0B0E" w14:textId="16E4B6AC" w:rsidR="0003474F" w:rsidRPr="007414C5" w:rsidRDefault="0003474F" w:rsidP="000D3E92">
      <w:pPr>
        <w:pStyle w:val="a3"/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</w:rPr>
      </w:pPr>
      <w:r w:rsidRPr="007414C5">
        <w:rPr>
          <w:rFonts w:eastAsia="Calibri"/>
          <w:sz w:val="28"/>
          <w:szCs w:val="28"/>
        </w:rPr>
        <w:t xml:space="preserve">Главная задача национальных проектов – повышение качества жизни жителей нашей страны. </w:t>
      </w:r>
    </w:p>
    <w:p w14:paraId="47F3FED0" w14:textId="743009CE" w:rsidR="0003474F" w:rsidRPr="007414C5" w:rsidRDefault="00796AAE" w:rsidP="000D3E92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474F" w:rsidRPr="007414C5">
        <w:rPr>
          <w:rFonts w:ascii="Times New Roman" w:eastAsia="Calibri" w:hAnsi="Times New Roman" w:cs="Times New Roman"/>
          <w:sz w:val="28"/>
          <w:szCs w:val="28"/>
        </w:rPr>
        <w:t xml:space="preserve">Реализация вопросов местного значения в условиях формирования местных бюджетов с учетом дефицита направляет муниципалитеты на рассмотрение вопросов о привлечении бюджетных инвестиций из бюджетов других уровней. Этот поиск приводит к возможности получения бюджетных инвестиций из регионального и федерального бюджета. </w:t>
      </w:r>
    </w:p>
    <w:p w14:paraId="76834C86" w14:textId="01D95483" w:rsidR="0003474F" w:rsidRDefault="00796AAE" w:rsidP="000D3E92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474F" w:rsidRPr="007414C5">
        <w:rPr>
          <w:rFonts w:ascii="Times New Roman" w:eastAsia="Calibri" w:hAnsi="Times New Roman" w:cs="Times New Roman"/>
          <w:sz w:val="28"/>
          <w:szCs w:val="28"/>
        </w:rPr>
        <w:t>Вся работа органов местного самоуправления направлена на успешное социально-экономическое развитие нашего района, создание комфортной среды, качественной и перспективной жизни для жителей.</w:t>
      </w:r>
    </w:p>
    <w:p w14:paraId="3F35A445" w14:textId="77777777" w:rsidR="000D3E92" w:rsidRPr="007414C5" w:rsidRDefault="000D3E92" w:rsidP="0003474F">
      <w:pPr>
        <w:tabs>
          <w:tab w:val="left" w:pos="1134"/>
        </w:tabs>
        <w:spacing w:after="0" w:line="257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9B102" w14:textId="77777777" w:rsidR="000D3E92" w:rsidRPr="000D3E92" w:rsidRDefault="0003474F" w:rsidP="000D3E9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425" w:firstLine="360"/>
        <w:jc w:val="both"/>
        <w:rPr>
          <w:rFonts w:eastAsia="Calibri"/>
          <w:sz w:val="28"/>
          <w:szCs w:val="28"/>
          <w:lang w:eastAsia="en-US"/>
        </w:rPr>
      </w:pPr>
      <w:bookmarkStart w:id="1" w:name="_Hlk45781610"/>
      <w:r w:rsidRPr="003B5363">
        <w:rPr>
          <w:rFonts w:eastAsia="Calibri"/>
          <w:b/>
          <w:sz w:val="28"/>
          <w:szCs w:val="28"/>
          <w:lang w:eastAsia="en-US"/>
        </w:rPr>
        <w:t>Наименование муниципальной программы в целях участия в реализации регионального проекта (при наличии), реквизиты муниципального акта об утверждении такой муниципальной программы.</w:t>
      </w:r>
      <w:r w:rsidRPr="007414C5">
        <w:t xml:space="preserve"> </w:t>
      </w:r>
      <w:bookmarkEnd w:id="1"/>
    </w:p>
    <w:p w14:paraId="261B9E27" w14:textId="43C3BEA7" w:rsidR="0003474F" w:rsidRDefault="0003474F" w:rsidP="000D3E92">
      <w:pPr>
        <w:pStyle w:val="a3"/>
        <w:tabs>
          <w:tab w:val="left" w:pos="1134"/>
        </w:tabs>
        <w:spacing w:after="0" w:line="240" w:lineRule="auto"/>
        <w:ind w:left="0" w:right="425" w:firstLine="426"/>
        <w:jc w:val="both"/>
        <w:rPr>
          <w:rFonts w:eastAsia="Calibri"/>
          <w:sz w:val="28"/>
          <w:szCs w:val="28"/>
          <w:lang w:eastAsia="en-US"/>
        </w:rPr>
      </w:pPr>
      <w:r w:rsidRPr="007414C5">
        <w:rPr>
          <w:rFonts w:eastAsia="Calibri"/>
          <w:sz w:val="28"/>
          <w:szCs w:val="28"/>
          <w:lang w:eastAsia="en-US"/>
        </w:rPr>
        <w:t xml:space="preserve">Согласно постановлению от 25.09.2019 № 839 «Об утверждении муниципальной программы «Развитие физической культуры, спорта и туризма </w:t>
      </w:r>
      <w:proofErr w:type="spellStart"/>
      <w:r w:rsidRPr="007414C5">
        <w:rPr>
          <w:rFonts w:eastAsia="Calibri"/>
          <w:sz w:val="28"/>
          <w:szCs w:val="28"/>
          <w:lang w:eastAsia="en-US"/>
        </w:rPr>
        <w:t>Аткарского</w:t>
      </w:r>
      <w:proofErr w:type="spellEnd"/>
      <w:r w:rsidRPr="007414C5">
        <w:rPr>
          <w:rFonts w:eastAsia="Calibri"/>
          <w:sz w:val="28"/>
          <w:szCs w:val="28"/>
          <w:lang w:eastAsia="en-US"/>
        </w:rPr>
        <w:t xml:space="preserve"> муниципального района на 2020 – 2022 год», с изменениями в постановление от 12.03.2020 № 186 О внесении изменений в постановление администрации </w:t>
      </w:r>
      <w:proofErr w:type="spellStart"/>
      <w:r w:rsidRPr="007414C5">
        <w:rPr>
          <w:rFonts w:eastAsia="Calibri"/>
          <w:sz w:val="28"/>
          <w:szCs w:val="28"/>
          <w:lang w:eastAsia="en-US"/>
        </w:rPr>
        <w:t>Аткарского</w:t>
      </w:r>
      <w:proofErr w:type="spellEnd"/>
      <w:r w:rsidRPr="007414C5">
        <w:rPr>
          <w:rFonts w:eastAsia="Calibri"/>
          <w:sz w:val="28"/>
          <w:szCs w:val="28"/>
          <w:lang w:eastAsia="en-US"/>
        </w:rPr>
        <w:t xml:space="preserve"> муниципального района от </w:t>
      </w:r>
      <w:r w:rsidRPr="007414C5">
        <w:rPr>
          <w:rFonts w:eastAsia="Calibri"/>
          <w:sz w:val="28"/>
          <w:szCs w:val="28"/>
          <w:lang w:eastAsia="en-US"/>
        </w:rPr>
        <w:lastRenderedPageBreak/>
        <w:t xml:space="preserve">25.09.2019 №839 «Об утверждении муниципальной программы «Развитие физической культуры, спорта и туризма </w:t>
      </w:r>
      <w:proofErr w:type="spellStart"/>
      <w:r w:rsidRPr="007414C5">
        <w:rPr>
          <w:rFonts w:eastAsia="Calibri"/>
          <w:sz w:val="28"/>
          <w:szCs w:val="28"/>
          <w:lang w:eastAsia="en-US"/>
        </w:rPr>
        <w:t>Аткарского</w:t>
      </w:r>
      <w:proofErr w:type="spellEnd"/>
      <w:r w:rsidRPr="007414C5">
        <w:rPr>
          <w:rFonts w:eastAsia="Calibri"/>
          <w:sz w:val="28"/>
          <w:szCs w:val="28"/>
          <w:lang w:eastAsia="en-US"/>
        </w:rPr>
        <w:t xml:space="preserve"> муниципального района на 2020-2022 год»</w:t>
      </w:r>
    </w:p>
    <w:p w14:paraId="4775D4E6" w14:textId="77777777" w:rsidR="000D3E92" w:rsidRDefault="000D3E92" w:rsidP="000D3E92">
      <w:pPr>
        <w:pStyle w:val="a3"/>
        <w:tabs>
          <w:tab w:val="left" w:pos="1134"/>
        </w:tabs>
        <w:spacing w:after="0" w:line="257" w:lineRule="auto"/>
        <w:ind w:left="0" w:right="425" w:firstLine="426"/>
        <w:jc w:val="both"/>
        <w:rPr>
          <w:rFonts w:eastAsia="Calibri"/>
          <w:sz w:val="28"/>
          <w:szCs w:val="28"/>
          <w:lang w:eastAsia="en-US"/>
        </w:rPr>
      </w:pPr>
    </w:p>
    <w:p w14:paraId="53332872" w14:textId="77777777" w:rsidR="00796AAE" w:rsidRPr="00796AAE" w:rsidRDefault="0003474F" w:rsidP="000D3E9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_Hlk45781633"/>
      <w:r w:rsidRPr="003B5363">
        <w:rPr>
          <w:rFonts w:eastAsia="Calibri"/>
          <w:b/>
          <w:sz w:val="28"/>
          <w:szCs w:val="28"/>
          <w:lang w:eastAsia="en-US"/>
        </w:rPr>
        <w:t>Реквизиты муниципального акта, закрепляющего порядок участия в реализации регионального проекта (в случае отсутствия утвержденной муниципальной программы).</w:t>
      </w:r>
      <w:r w:rsidRPr="007414C5">
        <w:rPr>
          <w:color w:val="000000"/>
          <w:sz w:val="28"/>
          <w:szCs w:val="28"/>
        </w:rPr>
        <w:t xml:space="preserve"> </w:t>
      </w:r>
      <w:bookmarkEnd w:id="2"/>
    </w:p>
    <w:p w14:paraId="0C8F002F" w14:textId="098BCC8E" w:rsidR="0003474F" w:rsidRPr="000D3E92" w:rsidRDefault="0003474F" w:rsidP="00796AAE">
      <w:pPr>
        <w:pStyle w:val="a3"/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Трехстороннее соглашение от 20 января 2020 года </w:t>
      </w:r>
      <w:r w:rsidRPr="0063116A">
        <w:rPr>
          <w:color w:val="000000"/>
          <w:sz w:val="28"/>
          <w:szCs w:val="28"/>
        </w:rPr>
        <w:t>между Министерством молодежной политики и спорта Саратовской области, Государственным автономным учреждением Саратовской области «Физкультурно-спортивный центр «Урожай» и администрац</w:t>
      </w:r>
      <w:r w:rsidR="00902919">
        <w:rPr>
          <w:color w:val="000000"/>
          <w:sz w:val="28"/>
          <w:szCs w:val="28"/>
        </w:rPr>
        <w:t>и</w:t>
      </w:r>
      <w:r w:rsidRPr="0063116A">
        <w:rPr>
          <w:color w:val="000000"/>
          <w:sz w:val="28"/>
          <w:szCs w:val="28"/>
        </w:rPr>
        <w:t xml:space="preserve">ей </w:t>
      </w:r>
      <w:proofErr w:type="spellStart"/>
      <w:r w:rsidRPr="0063116A">
        <w:rPr>
          <w:color w:val="000000"/>
          <w:sz w:val="28"/>
          <w:szCs w:val="28"/>
        </w:rPr>
        <w:t>Аткарского</w:t>
      </w:r>
      <w:proofErr w:type="spellEnd"/>
      <w:r w:rsidRPr="0063116A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14:paraId="12EE191F" w14:textId="77777777" w:rsidR="000D3E92" w:rsidRDefault="000D3E92" w:rsidP="000D3E92">
      <w:pPr>
        <w:pStyle w:val="a3"/>
        <w:tabs>
          <w:tab w:val="left" w:pos="1134"/>
        </w:tabs>
        <w:spacing w:after="0" w:line="257" w:lineRule="auto"/>
        <w:ind w:left="709" w:right="425"/>
        <w:jc w:val="both"/>
        <w:rPr>
          <w:rFonts w:eastAsia="Calibri"/>
          <w:sz w:val="28"/>
          <w:szCs w:val="28"/>
          <w:lang w:eastAsia="en-US"/>
        </w:rPr>
      </w:pPr>
    </w:p>
    <w:p w14:paraId="5D9979B1" w14:textId="77777777" w:rsidR="000D3E92" w:rsidRPr="000D3E92" w:rsidRDefault="0003474F" w:rsidP="0003474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bookmarkStart w:id="3" w:name="_Hlk45781664"/>
      <w:r w:rsidRPr="003B5363">
        <w:rPr>
          <w:rFonts w:eastAsia="Calibri"/>
          <w:b/>
          <w:sz w:val="28"/>
          <w:szCs w:val="28"/>
          <w:lang w:eastAsia="en-US"/>
        </w:rPr>
        <w:t>Краткое описание проблемы, решение которой достигается участием муниципального образования в реализации регионального проекта.</w:t>
      </w:r>
    </w:p>
    <w:p w14:paraId="6506BF86" w14:textId="08AD725E" w:rsidR="0003474F" w:rsidRPr="000D3E92" w:rsidRDefault="0003474F" w:rsidP="000D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9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0D3E92">
        <w:rPr>
          <w:rFonts w:ascii="Times New Roman" w:hAnsi="Times New Roman" w:cs="Times New Roman"/>
          <w:sz w:val="28"/>
          <w:szCs w:val="28"/>
        </w:rPr>
        <w:tab/>
      </w:r>
      <w:r w:rsidRPr="000D3E92">
        <w:rPr>
          <w:rFonts w:ascii="Times New Roman" w:hAnsi="Times New Roman" w:cs="Times New Roman"/>
          <w:sz w:val="28"/>
          <w:szCs w:val="28"/>
        </w:rPr>
        <w:t xml:space="preserve">Основной целью в сфере физической культуры и спорта </w:t>
      </w:r>
      <w:proofErr w:type="spellStart"/>
      <w:r w:rsidRPr="000D3E92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0D3E92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создание условий, обеспечивающих для граждан возможность вести здоровый образ жизни, систематически заниматься физической культурой и спортом, иметь доступ к развитой спортивной инфраструктуре. </w:t>
      </w:r>
    </w:p>
    <w:p w14:paraId="4EEE5736" w14:textId="01093E91" w:rsidR="0003474F" w:rsidRDefault="0003474F" w:rsidP="0003474F">
      <w:pPr>
        <w:pStyle w:val="a3"/>
        <w:spacing w:after="0" w:line="240" w:lineRule="auto"/>
        <w:ind w:left="0" w:firstLine="360"/>
        <w:jc w:val="both"/>
        <w:rPr>
          <w:sz w:val="28"/>
          <w:szCs w:val="28"/>
        </w:rPr>
      </w:pPr>
      <w:r w:rsidRPr="000D3E92">
        <w:rPr>
          <w:sz w:val="28"/>
          <w:szCs w:val="28"/>
        </w:rPr>
        <w:t>Благодаря участию в данном</w:t>
      </w:r>
      <w:r w:rsidRPr="00891EF0">
        <w:rPr>
          <w:sz w:val="28"/>
          <w:szCs w:val="28"/>
        </w:rPr>
        <w:t xml:space="preserve"> проекте </w:t>
      </w:r>
      <w:proofErr w:type="spellStart"/>
      <w:r w:rsidRPr="00891EF0">
        <w:rPr>
          <w:sz w:val="28"/>
          <w:szCs w:val="28"/>
        </w:rPr>
        <w:t>Аткарский</w:t>
      </w:r>
      <w:proofErr w:type="spellEnd"/>
      <w:r w:rsidRPr="00891EF0">
        <w:rPr>
          <w:sz w:val="28"/>
          <w:szCs w:val="28"/>
        </w:rPr>
        <w:t xml:space="preserve"> муниципальный район сможет привлечь к систематическим занятиям физической культурой спортом все возрастные и социальные группы населения: детей, учащихся, студентов, трудящихся, пенсионеров и инвалидов, что повысит охват населения занимающихся физической культурой и спортом и улучшит результаты спортсменов на соревнованиях различного уровня.</w:t>
      </w:r>
    </w:p>
    <w:p w14:paraId="5AB1FFEA" w14:textId="77777777" w:rsidR="000D3E92" w:rsidRPr="007414C5" w:rsidRDefault="000D3E92" w:rsidP="0003474F">
      <w:pPr>
        <w:pStyle w:val="a3"/>
        <w:spacing w:after="0" w:line="240" w:lineRule="auto"/>
        <w:ind w:left="0" w:firstLine="360"/>
        <w:jc w:val="both"/>
        <w:rPr>
          <w:sz w:val="28"/>
          <w:szCs w:val="28"/>
        </w:rPr>
      </w:pPr>
    </w:p>
    <w:p w14:paraId="7A1606CA" w14:textId="77777777" w:rsidR="000D3E92" w:rsidRDefault="0003474F" w:rsidP="0003474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b/>
          <w:sz w:val="28"/>
          <w:szCs w:val="28"/>
        </w:rPr>
      </w:pPr>
      <w:bookmarkStart w:id="4" w:name="_Hlk45781700"/>
      <w:r w:rsidRPr="00891EF0">
        <w:rPr>
          <w:rFonts w:eastAsia="Calibri"/>
          <w:b/>
          <w:sz w:val="28"/>
          <w:szCs w:val="28"/>
        </w:rPr>
        <w:t>Краткое описание механизма участия муниципального образования в реализации регионального проекта, основные мероприятия по обеспечению участия муниципального образования в реализации регионального проекта.</w:t>
      </w:r>
      <w:r w:rsidRPr="00891EF0">
        <w:rPr>
          <w:b/>
          <w:sz w:val="28"/>
          <w:szCs w:val="28"/>
        </w:rPr>
        <w:t xml:space="preserve"> </w:t>
      </w:r>
      <w:bookmarkEnd w:id="4"/>
    </w:p>
    <w:p w14:paraId="2894A329" w14:textId="79B39989" w:rsidR="0003474F" w:rsidRPr="00891EF0" w:rsidRDefault="0003474F" w:rsidP="000D3E92">
      <w:pPr>
        <w:pStyle w:val="a3"/>
        <w:spacing w:after="0" w:line="240" w:lineRule="auto"/>
        <w:ind w:left="0" w:firstLine="360"/>
        <w:jc w:val="both"/>
        <w:rPr>
          <w:b/>
          <w:sz w:val="28"/>
          <w:szCs w:val="28"/>
        </w:rPr>
      </w:pPr>
      <w:r w:rsidRPr="00891EF0">
        <w:rPr>
          <w:sz w:val="28"/>
          <w:szCs w:val="28"/>
        </w:rPr>
        <w:t>В 2019 году было усилено продвижение сдачи норм ГТО среди жителей города и района. Так площадки ГТО были организованы на 9 мая в Парке, в августе в рамках третьего фестиваля «</w:t>
      </w:r>
      <w:proofErr w:type="spellStart"/>
      <w:r w:rsidRPr="00891EF0">
        <w:rPr>
          <w:sz w:val="28"/>
          <w:szCs w:val="28"/>
        </w:rPr>
        <w:t>Аткарские</w:t>
      </w:r>
      <w:proofErr w:type="spellEnd"/>
      <w:r w:rsidRPr="00891EF0">
        <w:rPr>
          <w:sz w:val="28"/>
          <w:szCs w:val="28"/>
        </w:rPr>
        <w:t xml:space="preserve"> розы», в рамках спортивного праздника, посвященного Дню физкультурника, а также в сентябре в рамках праздничных мероприятий, посвященных Дню города, где свои возможности протестировало более 700 человек. </w:t>
      </w:r>
    </w:p>
    <w:p w14:paraId="69442EFD" w14:textId="77777777" w:rsidR="0003474F" w:rsidRPr="007414C5" w:rsidRDefault="0003474F" w:rsidP="000347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был проведен конкурс рисунков «ГТО глазами детей» где приняло участие 38 детей города и района. </w:t>
      </w:r>
    </w:p>
    <w:p w14:paraId="77CB8A9B" w14:textId="77777777" w:rsidR="0003474F" w:rsidRPr="007414C5" w:rsidRDefault="0003474F" w:rsidP="000347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были полностью протестированы 9 и 11 классы города и района. </w:t>
      </w:r>
    </w:p>
    <w:p w14:paraId="56914F53" w14:textId="03EFF7E9" w:rsidR="0003474F" w:rsidRPr="007414C5" w:rsidRDefault="0003474F" w:rsidP="000347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сотрудниками центра тестировани</w:t>
      </w:r>
      <w:r w:rsidR="00796A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акция «ГТО в детские сады» где приняло участие 45 воспитанников </w:t>
      </w:r>
      <w:r w:rsidRPr="0074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подготовительных групп детского сада №4 «Улыбка» и структурного подразделения МОУ ООШ №2 «Детский сад Ромашка». </w:t>
      </w:r>
    </w:p>
    <w:p w14:paraId="1F9CF61A" w14:textId="53FEDA82" w:rsidR="0003474F" w:rsidRPr="007414C5" w:rsidRDefault="0003474F" w:rsidP="000347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ноября по декабрь были полностью протестированы 2,4,6 классы школ города и района. Активное участие в сдаче норм ГТО приняли и педагогические работники. Впервые в рамках празднования Дня Конституции были организованы соревнования по сдаче нормативов ГТО среди трудовых коллективов, где участвовало 10 команд, из участников которых 70 % сдали на золотые знаки отличия.</w:t>
      </w:r>
    </w:p>
    <w:p w14:paraId="6399F9D7" w14:textId="78BE2A17" w:rsidR="0003474F" w:rsidRDefault="0003474F" w:rsidP="000D3E92">
      <w:pPr>
        <w:pStyle w:val="a3"/>
        <w:spacing w:after="0" w:line="240" w:lineRule="auto"/>
        <w:ind w:left="0" w:right="-1" w:firstLine="283"/>
        <w:jc w:val="both"/>
        <w:rPr>
          <w:sz w:val="28"/>
          <w:szCs w:val="28"/>
        </w:rPr>
      </w:pPr>
      <w:r w:rsidRPr="007414C5">
        <w:rPr>
          <w:sz w:val="28"/>
          <w:szCs w:val="28"/>
        </w:rPr>
        <w:t xml:space="preserve">По состоянию на 1 декабря на сайте </w:t>
      </w:r>
      <w:r w:rsidRPr="007414C5">
        <w:rPr>
          <w:sz w:val="28"/>
          <w:szCs w:val="28"/>
          <w:lang w:val="en-US"/>
        </w:rPr>
        <w:t>GTO</w:t>
      </w:r>
      <w:r w:rsidRPr="007414C5">
        <w:rPr>
          <w:sz w:val="28"/>
          <w:szCs w:val="28"/>
        </w:rPr>
        <w:t>.</w:t>
      </w:r>
      <w:r w:rsidRPr="007414C5">
        <w:rPr>
          <w:sz w:val="28"/>
          <w:szCs w:val="28"/>
          <w:lang w:val="en-US"/>
        </w:rPr>
        <w:t>RU</w:t>
      </w:r>
      <w:r w:rsidRPr="007414C5">
        <w:rPr>
          <w:sz w:val="28"/>
          <w:szCs w:val="28"/>
        </w:rPr>
        <w:t xml:space="preserve"> зарегистрированы 5004 жителя района. Всего за 12 месяцев текущего года на значки «ГТО» сдали 1238 человек, из них 1012 на знаки отличия, что на 40 % больше</w:t>
      </w:r>
      <w:r w:rsidR="00796AAE">
        <w:rPr>
          <w:sz w:val="28"/>
          <w:szCs w:val="28"/>
        </w:rPr>
        <w:t>,</w:t>
      </w:r>
      <w:r w:rsidRPr="007414C5">
        <w:rPr>
          <w:sz w:val="28"/>
          <w:szCs w:val="28"/>
        </w:rPr>
        <w:t xml:space="preserve"> чем в аналогичном периоде 2018 года. В рейтинге Саратовской область по реализации Всероссийского </w:t>
      </w:r>
      <w:proofErr w:type="spellStart"/>
      <w:r w:rsidRPr="007414C5">
        <w:rPr>
          <w:sz w:val="28"/>
          <w:szCs w:val="28"/>
        </w:rPr>
        <w:t>физкультурно</w:t>
      </w:r>
      <w:proofErr w:type="spellEnd"/>
      <w:r w:rsidRPr="007414C5">
        <w:rPr>
          <w:sz w:val="28"/>
          <w:szCs w:val="28"/>
        </w:rPr>
        <w:t xml:space="preserve">–спортивного комплекса «Готов к труду и обороне» (ГТО) </w:t>
      </w:r>
      <w:proofErr w:type="spellStart"/>
      <w:r w:rsidRPr="007414C5">
        <w:rPr>
          <w:sz w:val="28"/>
          <w:szCs w:val="28"/>
        </w:rPr>
        <w:t>Аткарский</w:t>
      </w:r>
      <w:proofErr w:type="spellEnd"/>
      <w:r w:rsidRPr="007414C5">
        <w:rPr>
          <w:sz w:val="28"/>
          <w:szCs w:val="28"/>
        </w:rPr>
        <w:t xml:space="preserve"> муниципальный район занимает 3 место</w:t>
      </w:r>
      <w:r w:rsidR="000D3E92">
        <w:rPr>
          <w:sz w:val="28"/>
          <w:szCs w:val="28"/>
        </w:rPr>
        <w:t>.</w:t>
      </w:r>
    </w:p>
    <w:p w14:paraId="10AE6A49" w14:textId="77777777" w:rsidR="000D3E92" w:rsidRPr="005637E7" w:rsidRDefault="000D3E92" w:rsidP="000D3E92">
      <w:pPr>
        <w:pStyle w:val="a3"/>
        <w:spacing w:after="0" w:line="240" w:lineRule="auto"/>
        <w:ind w:left="0" w:right="-1" w:firstLine="283"/>
        <w:jc w:val="both"/>
        <w:rPr>
          <w:rFonts w:eastAsia="Calibri"/>
          <w:sz w:val="28"/>
          <w:szCs w:val="28"/>
          <w:lang w:eastAsia="en-US"/>
        </w:rPr>
      </w:pPr>
    </w:p>
    <w:p w14:paraId="2512A85D" w14:textId="77777777" w:rsidR="0003474F" w:rsidRPr="00891EF0" w:rsidRDefault="0003474F" w:rsidP="000D3E9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" w:firstLine="568"/>
        <w:jc w:val="both"/>
        <w:rPr>
          <w:rFonts w:eastAsia="Calibri"/>
          <w:b/>
          <w:sz w:val="28"/>
          <w:szCs w:val="28"/>
          <w:lang w:eastAsia="en-US"/>
        </w:rPr>
      </w:pPr>
      <w:r w:rsidRPr="00891EF0">
        <w:rPr>
          <w:rFonts w:eastAsia="Calibri"/>
          <w:b/>
          <w:sz w:val="28"/>
          <w:szCs w:val="28"/>
          <w:lang w:eastAsia="en-US"/>
        </w:rPr>
        <w:t>Краткое описание</w:t>
      </w:r>
      <w:r>
        <w:rPr>
          <w:rFonts w:eastAsia="Calibri"/>
          <w:b/>
          <w:sz w:val="28"/>
          <w:szCs w:val="28"/>
          <w:lang w:eastAsia="en-US"/>
        </w:rPr>
        <w:t xml:space="preserve"> механизма вовлечения граждан в </w:t>
      </w:r>
      <w:r w:rsidRPr="00891EF0">
        <w:rPr>
          <w:rFonts w:eastAsia="Calibri"/>
          <w:b/>
          <w:sz w:val="28"/>
          <w:szCs w:val="28"/>
          <w:lang w:eastAsia="en-US"/>
        </w:rPr>
        <w:t>контро</w:t>
      </w:r>
      <w:r>
        <w:rPr>
          <w:rFonts w:eastAsia="Calibri"/>
          <w:b/>
          <w:sz w:val="28"/>
          <w:szCs w:val="28"/>
          <w:lang w:eastAsia="en-US"/>
        </w:rPr>
        <w:t xml:space="preserve">ль </w:t>
      </w:r>
      <w:r w:rsidRPr="00891EF0">
        <w:rPr>
          <w:rFonts w:eastAsia="Calibri"/>
          <w:b/>
          <w:sz w:val="28"/>
          <w:szCs w:val="28"/>
          <w:lang w:eastAsia="en-US"/>
        </w:rPr>
        <w:t>за качеством реализации регионального проекта.</w:t>
      </w:r>
    </w:p>
    <w:p w14:paraId="57D1C9E8" w14:textId="55D17416" w:rsidR="0003474F" w:rsidRPr="003B5363" w:rsidRDefault="0003474F" w:rsidP="000D3E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r w:rsidR="00796AAE">
        <w:rPr>
          <w:rFonts w:ascii="Times New Roman" w:eastAsia="Times New Roman" w:hAnsi="Times New Roman" w:cs="Times New Roman"/>
          <w:sz w:val="28"/>
          <w:szCs w:val="28"/>
        </w:rPr>
        <w:t>были проведены встречи с трудовыми коллективами, активы</w:t>
      </w:r>
      <w:r w:rsidRPr="003B5363">
        <w:rPr>
          <w:rFonts w:ascii="Times New Roman" w:eastAsia="Times New Roman" w:hAnsi="Times New Roman" w:cs="Times New Roman"/>
          <w:sz w:val="28"/>
          <w:szCs w:val="28"/>
        </w:rPr>
        <w:t xml:space="preserve"> в целях информирования граждан о результатах работы администрации </w:t>
      </w:r>
      <w:proofErr w:type="spellStart"/>
      <w:r w:rsidRPr="003B5363">
        <w:rPr>
          <w:rFonts w:ascii="Times New Roman" w:eastAsia="Times New Roman" w:hAnsi="Times New Roman" w:cs="Times New Roman"/>
          <w:sz w:val="28"/>
          <w:szCs w:val="28"/>
        </w:rPr>
        <w:t>Аткарского</w:t>
      </w:r>
      <w:proofErr w:type="spellEnd"/>
      <w:r w:rsidRPr="003B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E9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3B53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AA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информировании населения и контролю были привлечены общественники-спортсмены.</w:t>
      </w:r>
    </w:p>
    <w:p w14:paraId="22666037" w14:textId="1BFAACA9" w:rsidR="00796AAE" w:rsidRDefault="0003474F" w:rsidP="000D3E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363">
        <w:rPr>
          <w:rFonts w:ascii="Times New Roman" w:eastAsia="Times New Roman" w:hAnsi="Times New Roman" w:cs="Times New Roman"/>
          <w:sz w:val="28"/>
          <w:szCs w:val="28"/>
        </w:rPr>
        <w:t xml:space="preserve">Также в социальной сети </w:t>
      </w:r>
      <w:r w:rsidRPr="003B5363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Pr="003B53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информир</w:t>
      </w:r>
      <w:r w:rsidR="00796AAE">
        <w:rPr>
          <w:rFonts w:ascii="Times New Roman" w:eastAsia="Times New Roman" w:hAnsi="Times New Roman" w:cs="Times New Roman"/>
          <w:sz w:val="28"/>
          <w:szCs w:val="28"/>
        </w:rPr>
        <w:t>овала жителей</w:t>
      </w:r>
      <w:r w:rsidRPr="003B5363">
        <w:rPr>
          <w:rFonts w:ascii="Times New Roman" w:eastAsia="Times New Roman" w:hAnsi="Times New Roman" w:cs="Times New Roman"/>
          <w:sz w:val="28"/>
          <w:szCs w:val="28"/>
        </w:rPr>
        <w:t xml:space="preserve"> о проделанной работе на данной площадке.</w:t>
      </w:r>
      <w:r w:rsidR="00796A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3BA61F" w14:textId="038F1006" w:rsidR="0003474F" w:rsidRDefault="0003474F" w:rsidP="000D3E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63">
        <w:rPr>
          <w:rFonts w:ascii="Times New Roman" w:eastAsia="Times New Roman" w:hAnsi="Times New Roman" w:cs="Times New Roman"/>
          <w:sz w:val="28"/>
          <w:szCs w:val="28"/>
        </w:rPr>
        <w:t>В ходе встречи главы муниципального района с представителями общественности и учителями физической культуры было решено за счет средств местного бюджета дополнительно установить рядом с площадкой ГТО прыжковую яму, для сдачи нормативов ВФСК «ГТО»</w:t>
      </w:r>
      <w:r w:rsidRPr="003B536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3B5363">
        <w:rPr>
          <w:rFonts w:ascii="Times New Roman" w:eastAsia="Times New Roman" w:hAnsi="Times New Roman" w:cs="Times New Roman"/>
          <w:sz w:val="28"/>
          <w:szCs w:val="28"/>
        </w:rPr>
        <w:t>Прилегающая к  площадки ГТО территория позволит в будущем рассмотреть вопрос об оборудовании площадки стритбола.</w:t>
      </w:r>
    </w:p>
    <w:p w14:paraId="1388B48D" w14:textId="77777777" w:rsidR="000D3E92" w:rsidRPr="003B5363" w:rsidRDefault="000D3E92" w:rsidP="000D3E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0A8C2" w14:textId="77777777" w:rsidR="0003474F" w:rsidRPr="00AE0C6A" w:rsidRDefault="0003474F" w:rsidP="000D3E9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425" w:firstLine="568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5" w:name="_Hlk45781747"/>
      <w:r w:rsidRPr="00AE0C6A">
        <w:rPr>
          <w:rFonts w:eastAsia="Calibri"/>
          <w:b/>
          <w:bCs/>
          <w:sz w:val="28"/>
          <w:szCs w:val="28"/>
          <w:lang w:eastAsia="en-US"/>
        </w:rPr>
        <w:t xml:space="preserve">Объем планового и фактического (по состоянию на 01.04.2020 г.) </w:t>
      </w:r>
      <w:proofErr w:type="spellStart"/>
      <w:r w:rsidRPr="00AE0C6A">
        <w:rPr>
          <w:rFonts w:eastAsia="Calibri"/>
          <w:b/>
          <w:bCs/>
          <w:sz w:val="28"/>
          <w:szCs w:val="28"/>
          <w:lang w:eastAsia="en-US"/>
        </w:rPr>
        <w:t>софинансирования</w:t>
      </w:r>
      <w:proofErr w:type="spellEnd"/>
      <w:r w:rsidRPr="00AE0C6A">
        <w:rPr>
          <w:rFonts w:eastAsia="Calibri"/>
          <w:b/>
          <w:bCs/>
          <w:sz w:val="28"/>
          <w:szCs w:val="28"/>
          <w:lang w:eastAsia="en-US"/>
        </w:rPr>
        <w:t xml:space="preserve"> мероприятий по обеспечению участия муниципального образования в реализации регионального проекта (из средств бюджета муниципального образования и иных внебюджетных источников), в тыс. руб. и процентах от общего объема финансирования регионального проекта.</w:t>
      </w:r>
    </w:p>
    <w:bookmarkEnd w:id="5"/>
    <w:p w14:paraId="6C370ED6" w14:textId="3721F852" w:rsidR="0003474F" w:rsidRDefault="0003474F" w:rsidP="000D3E92">
      <w:pPr>
        <w:pStyle w:val="a3"/>
        <w:tabs>
          <w:tab w:val="left" w:pos="1134"/>
        </w:tabs>
        <w:spacing w:after="0" w:line="240" w:lineRule="auto"/>
        <w:ind w:left="709" w:right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бюджет : </w:t>
      </w:r>
      <w:r w:rsidRPr="003B5363">
        <w:rPr>
          <w:rFonts w:eastAsia="Calibri"/>
          <w:sz w:val="28"/>
          <w:szCs w:val="28"/>
          <w:lang w:eastAsia="en-US"/>
        </w:rPr>
        <w:t>3 000 000 руб</w:t>
      </w:r>
      <w:r w:rsidR="00AE0C6A">
        <w:rPr>
          <w:rFonts w:eastAsia="Calibri"/>
          <w:sz w:val="28"/>
          <w:szCs w:val="28"/>
          <w:lang w:eastAsia="en-US"/>
        </w:rPr>
        <w:t>.</w:t>
      </w:r>
    </w:p>
    <w:p w14:paraId="17412B52" w14:textId="7E835385" w:rsidR="0003474F" w:rsidRDefault="0003474F" w:rsidP="000D3E92">
      <w:pPr>
        <w:pStyle w:val="a3"/>
        <w:tabs>
          <w:tab w:val="left" w:pos="1134"/>
        </w:tabs>
        <w:spacing w:after="0" w:line="240" w:lineRule="auto"/>
        <w:ind w:left="709" w:right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Местный бюджет: </w:t>
      </w:r>
      <w:r w:rsidRPr="003B5363">
        <w:rPr>
          <w:rFonts w:eastAsia="Calibri"/>
          <w:sz w:val="28"/>
          <w:szCs w:val="28"/>
          <w:lang w:eastAsia="en-US"/>
        </w:rPr>
        <w:t>2</w:t>
      </w:r>
      <w:r w:rsidR="00AE0C6A">
        <w:rPr>
          <w:rFonts w:eastAsia="Calibri"/>
          <w:sz w:val="28"/>
          <w:szCs w:val="28"/>
          <w:lang w:eastAsia="en-US"/>
        </w:rPr>
        <w:t xml:space="preserve"> </w:t>
      </w:r>
      <w:r w:rsidRPr="003B5363">
        <w:rPr>
          <w:rFonts w:eastAsia="Calibri"/>
          <w:sz w:val="28"/>
          <w:szCs w:val="28"/>
          <w:lang w:eastAsia="en-US"/>
        </w:rPr>
        <w:t>050 000 руб.</w:t>
      </w:r>
    </w:p>
    <w:p w14:paraId="0F280E67" w14:textId="77777777" w:rsidR="000D3E92" w:rsidRPr="003B5363" w:rsidRDefault="000D3E92" w:rsidP="000D3E92">
      <w:pPr>
        <w:pStyle w:val="a3"/>
        <w:tabs>
          <w:tab w:val="left" w:pos="1134"/>
        </w:tabs>
        <w:spacing w:after="0" w:line="240" w:lineRule="auto"/>
        <w:ind w:left="709" w:right="425"/>
        <w:jc w:val="both"/>
        <w:rPr>
          <w:rFonts w:eastAsia="Calibri"/>
          <w:sz w:val="28"/>
          <w:szCs w:val="28"/>
          <w:lang w:eastAsia="en-US"/>
        </w:rPr>
      </w:pPr>
    </w:p>
    <w:p w14:paraId="3A279AC4" w14:textId="77777777" w:rsidR="0003474F" w:rsidRDefault="0003474F" w:rsidP="000D3E9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6" w:name="_Hlk45780284"/>
      <w:r w:rsidRPr="00891EF0">
        <w:rPr>
          <w:rFonts w:eastAsia="Calibri"/>
          <w:b/>
          <w:sz w:val="28"/>
          <w:szCs w:val="28"/>
          <w:lang w:eastAsia="en-US"/>
        </w:rPr>
        <w:t>Краткое описание результатов участия муниципального образования в реализации регионального проекта (достижение планируемых индикативных показателей и достижение сопутствующих приемлемых целей).</w:t>
      </w:r>
    </w:p>
    <w:bookmarkEnd w:id="6"/>
    <w:p w14:paraId="1C6930F7" w14:textId="77777777" w:rsidR="0003474F" w:rsidRPr="00891EF0" w:rsidRDefault="0003474F" w:rsidP="000D3E92">
      <w:pPr>
        <w:pStyle w:val="a3"/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</w:t>
      </w:r>
      <w:r w:rsidRPr="00891EF0">
        <w:rPr>
          <w:rFonts w:eastAsia="Calibri"/>
          <w:sz w:val="28"/>
          <w:szCs w:val="28"/>
          <w:lang w:eastAsia="en-US"/>
        </w:rPr>
        <w:t xml:space="preserve"> 2020 году в рамках федерального проекта «Спорт - норма жизни» национального проекта «Демография» </w:t>
      </w:r>
      <w:proofErr w:type="spellStart"/>
      <w:r w:rsidRPr="00891EF0">
        <w:rPr>
          <w:rFonts w:eastAsia="Calibri"/>
          <w:sz w:val="28"/>
          <w:szCs w:val="28"/>
          <w:lang w:eastAsia="en-US"/>
        </w:rPr>
        <w:t>Аткарский</w:t>
      </w:r>
      <w:proofErr w:type="spellEnd"/>
      <w:r w:rsidRPr="00891EF0">
        <w:rPr>
          <w:rFonts w:eastAsia="Calibri"/>
          <w:sz w:val="28"/>
          <w:szCs w:val="28"/>
          <w:lang w:eastAsia="en-US"/>
        </w:rPr>
        <w:t xml:space="preserve"> муниципальный район получил спортивно-технологическое оборудование, предназначенное для тестирования населения в соответствии с Всероссийским физкультурно-спортивным комплексом «Готов к труду и обороне»</w:t>
      </w:r>
    </w:p>
    <w:p w14:paraId="0A882C74" w14:textId="5CB8B905" w:rsidR="0003474F" w:rsidRDefault="0003474F" w:rsidP="000D3E92">
      <w:pPr>
        <w:pStyle w:val="a3"/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 w:rsidRPr="00891EF0">
        <w:rPr>
          <w:rFonts w:eastAsia="Calibri"/>
          <w:sz w:val="28"/>
          <w:szCs w:val="28"/>
          <w:lang w:eastAsia="en-US"/>
        </w:rPr>
        <w:t>Это уличный открытый спортивный комплекс с сектором для прыжков в длину, оснащенный тренажерами, турниками разных уровней и высоты, скамьями для пресса и наклона, теннисным столом.</w:t>
      </w:r>
    </w:p>
    <w:p w14:paraId="359EE390" w14:textId="77777777" w:rsidR="000D3E92" w:rsidRPr="00891EF0" w:rsidRDefault="000D3E92" w:rsidP="000D3E92">
      <w:pPr>
        <w:pStyle w:val="a3"/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</w:p>
    <w:p w14:paraId="251E24E0" w14:textId="77777777" w:rsidR="0003474F" w:rsidRDefault="0003474F" w:rsidP="0003474F">
      <w:pPr>
        <w:pStyle w:val="a3"/>
        <w:numPr>
          <w:ilvl w:val="1"/>
          <w:numId w:val="1"/>
        </w:numPr>
        <w:tabs>
          <w:tab w:val="left" w:pos="1134"/>
        </w:tabs>
        <w:spacing w:after="0" w:line="257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_Hlk45780319"/>
      <w:r w:rsidRPr="00891EF0">
        <w:rPr>
          <w:rFonts w:eastAsia="Calibri"/>
          <w:b/>
          <w:sz w:val="28"/>
          <w:szCs w:val="28"/>
          <w:lang w:eastAsia="en-US"/>
        </w:rPr>
        <w:t>Обоснование инновационности и (или) актуальности лучшей муниципальной практики с точки зрения потенциала ее масштабирования</w:t>
      </w:r>
      <w:r>
        <w:rPr>
          <w:rFonts w:eastAsia="Calibri"/>
          <w:sz w:val="28"/>
          <w:szCs w:val="28"/>
          <w:lang w:eastAsia="en-US"/>
        </w:rPr>
        <w:t>.</w:t>
      </w:r>
    </w:p>
    <w:bookmarkEnd w:id="7"/>
    <w:p w14:paraId="10796AD6" w14:textId="77777777" w:rsidR="0003474F" w:rsidRPr="00C658CB" w:rsidRDefault="0003474F" w:rsidP="0003474F">
      <w:pPr>
        <w:pStyle w:val="a3"/>
        <w:tabs>
          <w:tab w:val="left" w:pos="1134"/>
        </w:tabs>
        <w:spacing w:after="0" w:line="257" w:lineRule="auto"/>
        <w:ind w:left="0" w:right="425" w:firstLine="567"/>
        <w:jc w:val="both"/>
        <w:rPr>
          <w:rFonts w:eastAsia="Calibri"/>
          <w:sz w:val="28"/>
          <w:szCs w:val="28"/>
          <w:lang w:eastAsia="en-US"/>
        </w:rPr>
      </w:pPr>
      <w:r w:rsidRPr="00C658CB">
        <w:rPr>
          <w:rFonts w:eastAsia="Calibri"/>
          <w:sz w:val="28"/>
          <w:szCs w:val="28"/>
          <w:lang w:eastAsia="en-US"/>
        </w:rPr>
        <w:t xml:space="preserve">Актуальность представленной муниципальной практики заключается в первую очередь в проведении масштабной работы по расширению возрастных </w:t>
      </w:r>
      <w:r>
        <w:rPr>
          <w:rFonts w:eastAsia="Calibri"/>
          <w:sz w:val="28"/>
          <w:szCs w:val="28"/>
          <w:lang w:eastAsia="en-US"/>
        </w:rPr>
        <w:t>границ участников тестирования ВФСК «ГТО»</w:t>
      </w:r>
      <w:r w:rsidRPr="00C658CB">
        <w:rPr>
          <w:rFonts w:eastAsia="Calibri"/>
          <w:sz w:val="28"/>
          <w:szCs w:val="28"/>
          <w:lang w:eastAsia="en-US"/>
        </w:rPr>
        <w:t xml:space="preserve"> </w:t>
      </w:r>
    </w:p>
    <w:p w14:paraId="1D0455D5" w14:textId="791CDD47" w:rsidR="0003474F" w:rsidRPr="00C658CB" w:rsidRDefault="0003474F" w:rsidP="000D3E92">
      <w:pPr>
        <w:pStyle w:val="a3"/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 w:rsidRPr="00C658CB">
        <w:rPr>
          <w:rFonts w:eastAsia="Calibri"/>
          <w:sz w:val="28"/>
          <w:szCs w:val="28"/>
          <w:lang w:eastAsia="en-US"/>
        </w:rPr>
        <w:t>В рамках иннов</w:t>
      </w:r>
      <w:r>
        <w:rPr>
          <w:rFonts w:eastAsia="Calibri"/>
          <w:sz w:val="28"/>
          <w:szCs w:val="28"/>
          <w:lang w:eastAsia="en-US"/>
        </w:rPr>
        <w:t>ационной работы акция «ГТО в</w:t>
      </w:r>
      <w:r w:rsidRPr="00C658CB">
        <w:rPr>
          <w:rFonts w:eastAsia="Calibri"/>
          <w:sz w:val="28"/>
          <w:szCs w:val="28"/>
          <w:lang w:eastAsia="en-US"/>
        </w:rPr>
        <w:t xml:space="preserve"> детские сад» охватила детей в возрасте от 3-х лет и их родителей. Таким образом, вовлечение населения ра</w:t>
      </w:r>
      <w:r>
        <w:rPr>
          <w:rFonts w:eastAsia="Calibri"/>
          <w:sz w:val="28"/>
          <w:szCs w:val="28"/>
          <w:lang w:eastAsia="en-US"/>
        </w:rPr>
        <w:t xml:space="preserve">йона в систематические занятия физической культурой и спортом </w:t>
      </w:r>
      <w:r w:rsidRPr="00C658CB">
        <w:rPr>
          <w:rFonts w:eastAsia="Calibri"/>
          <w:sz w:val="28"/>
          <w:szCs w:val="28"/>
          <w:lang w:eastAsia="en-US"/>
        </w:rPr>
        <w:t>обозначен</w:t>
      </w:r>
      <w:r w:rsidR="00796AAE">
        <w:rPr>
          <w:rFonts w:eastAsia="Calibri"/>
          <w:sz w:val="28"/>
          <w:szCs w:val="28"/>
          <w:lang w:eastAsia="en-US"/>
        </w:rPr>
        <w:t>ы</w:t>
      </w:r>
      <w:r w:rsidRPr="00C658CB">
        <w:rPr>
          <w:rFonts w:eastAsia="Calibri"/>
          <w:sz w:val="28"/>
          <w:szCs w:val="28"/>
          <w:lang w:eastAsia="en-US"/>
        </w:rPr>
        <w:t xml:space="preserve"> возрастными границами 3-79 лет. </w:t>
      </w:r>
    </w:p>
    <w:p w14:paraId="4A5D87CC" w14:textId="1A2B931E" w:rsidR="0003474F" w:rsidRPr="00C658CB" w:rsidRDefault="0003474F" w:rsidP="000D3E92">
      <w:pPr>
        <w:pStyle w:val="a3"/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 w:rsidRPr="00C658CB">
        <w:rPr>
          <w:rFonts w:eastAsia="Calibri"/>
          <w:sz w:val="28"/>
          <w:szCs w:val="28"/>
          <w:lang w:eastAsia="en-US"/>
        </w:rPr>
        <w:t>Кроме</w:t>
      </w:r>
      <w:r w:rsidR="000D3E92">
        <w:rPr>
          <w:rFonts w:eastAsia="Calibri"/>
          <w:sz w:val="28"/>
          <w:szCs w:val="28"/>
          <w:lang w:eastAsia="en-US"/>
        </w:rPr>
        <w:t xml:space="preserve"> </w:t>
      </w:r>
      <w:r w:rsidRPr="00C658CB">
        <w:rPr>
          <w:rFonts w:eastAsia="Calibri"/>
          <w:sz w:val="28"/>
          <w:szCs w:val="28"/>
          <w:lang w:eastAsia="en-US"/>
        </w:rPr>
        <w:t>того</w:t>
      </w:r>
      <w:r w:rsidR="000D3E92">
        <w:rPr>
          <w:rFonts w:eastAsia="Calibri"/>
          <w:sz w:val="28"/>
          <w:szCs w:val="28"/>
          <w:lang w:eastAsia="en-US"/>
        </w:rPr>
        <w:t>,</w:t>
      </w:r>
      <w:r w:rsidRPr="00C658CB">
        <w:rPr>
          <w:rFonts w:eastAsia="Calibri"/>
          <w:sz w:val="28"/>
          <w:szCs w:val="28"/>
          <w:lang w:eastAsia="en-US"/>
        </w:rPr>
        <w:t xml:space="preserve"> лицензированная площадка станет открытым спортивным объектом для проведения третьего урока физкультуры в образовательных учреждениях города.</w:t>
      </w:r>
    </w:p>
    <w:p w14:paraId="012F7887" w14:textId="405DED74" w:rsidR="0003474F" w:rsidRDefault="0003474F" w:rsidP="000D3E92">
      <w:pPr>
        <w:pStyle w:val="a3"/>
        <w:tabs>
          <w:tab w:val="left" w:pos="1134"/>
        </w:tabs>
        <w:spacing w:after="0" w:line="240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  <w:r w:rsidRPr="00C658CB">
        <w:rPr>
          <w:rFonts w:eastAsia="Calibri"/>
          <w:sz w:val="28"/>
          <w:szCs w:val="28"/>
          <w:lang w:eastAsia="en-US"/>
        </w:rPr>
        <w:t xml:space="preserve">При разработке регламента работы площадки ГТО проработано соглашение с отраслевыми профсоюзными организациями о регулярной организации сдачи нормативов ГТО трудовыми коллективами и поощрении работодателями сотрудников, сдавших нормы ГТО с отражением вида поощрения в Коллективном договоре.  </w:t>
      </w:r>
    </w:p>
    <w:p w14:paraId="6E6B55CD" w14:textId="77777777" w:rsidR="000D3E92" w:rsidRPr="00F425DD" w:rsidRDefault="000D3E92" w:rsidP="0003474F">
      <w:pPr>
        <w:pStyle w:val="a3"/>
        <w:tabs>
          <w:tab w:val="left" w:pos="1134"/>
        </w:tabs>
        <w:spacing w:after="0" w:line="257" w:lineRule="auto"/>
        <w:ind w:left="0" w:right="425" w:firstLine="709"/>
        <w:jc w:val="both"/>
        <w:rPr>
          <w:rFonts w:eastAsia="Calibri"/>
          <w:sz w:val="28"/>
          <w:szCs w:val="28"/>
          <w:lang w:eastAsia="en-US"/>
        </w:rPr>
      </w:pPr>
    </w:p>
    <w:p w14:paraId="152F773C" w14:textId="14036979" w:rsidR="0003474F" w:rsidRDefault="00AE0C6A" w:rsidP="0003474F">
      <w:pPr>
        <w:pStyle w:val="a3"/>
        <w:numPr>
          <w:ilvl w:val="1"/>
          <w:numId w:val="1"/>
        </w:numPr>
        <w:tabs>
          <w:tab w:val="left" w:pos="1134"/>
        </w:tabs>
        <w:spacing w:after="0" w:line="257" w:lineRule="auto"/>
        <w:ind w:left="0" w:right="425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bookmarkStart w:id="8" w:name="_Hlk45780358"/>
      <w:r w:rsidR="0003474F" w:rsidRPr="00891EF0">
        <w:rPr>
          <w:rFonts w:eastAsia="Calibri"/>
          <w:b/>
          <w:sz w:val="28"/>
          <w:szCs w:val="28"/>
          <w:lang w:eastAsia="en-US"/>
        </w:rPr>
        <w:t>Осуществление в процессе учас</w:t>
      </w:r>
      <w:r w:rsidR="0003474F">
        <w:rPr>
          <w:rFonts w:eastAsia="Calibri"/>
          <w:b/>
          <w:sz w:val="28"/>
          <w:szCs w:val="28"/>
          <w:lang w:eastAsia="en-US"/>
        </w:rPr>
        <w:t xml:space="preserve">тия муниципального образования </w:t>
      </w:r>
      <w:r w:rsidR="0003474F" w:rsidRPr="00891EF0">
        <w:rPr>
          <w:rFonts w:eastAsia="Calibri"/>
          <w:b/>
          <w:sz w:val="28"/>
          <w:szCs w:val="28"/>
          <w:lang w:eastAsia="en-US"/>
        </w:rPr>
        <w:t>в реализации регионального проекта мероприятий, дополняющих (по форме и содержанию) формы и содержание мероприятий собственно регионального проекта (их краткое описание).</w:t>
      </w:r>
      <w:r w:rsidR="0003474F">
        <w:rPr>
          <w:rFonts w:eastAsia="Calibri"/>
          <w:b/>
          <w:sz w:val="28"/>
          <w:szCs w:val="28"/>
          <w:lang w:eastAsia="en-US"/>
        </w:rPr>
        <w:t xml:space="preserve"> </w:t>
      </w:r>
    </w:p>
    <w:bookmarkEnd w:id="8"/>
    <w:p w14:paraId="58FE085F" w14:textId="14B7A37E" w:rsidR="0003474F" w:rsidRDefault="0003474F" w:rsidP="00796AAE">
      <w:pPr>
        <w:pStyle w:val="a3"/>
        <w:tabs>
          <w:tab w:val="left" w:pos="1134"/>
        </w:tabs>
        <w:spacing w:after="0" w:line="240" w:lineRule="auto"/>
        <w:ind w:left="0" w:right="425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891EF0">
        <w:rPr>
          <w:rFonts w:eastAsia="Calibri"/>
          <w:sz w:val="28"/>
          <w:szCs w:val="28"/>
          <w:lang w:eastAsia="en-US"/>
        </w:rPr>
        <w:t>аботы по подготовке основания для установки спортивного оборудования и установка ограждения осуществляется за счет местного бюджета, также за счет средств местного бюджета будет оборудована беговая дорожка – ширина 6 м длина 108м с прорезин</w:t>
      </w:r>
      <w:r>
        <w:rPr>
          <w:rFonts w:eastAsia="Calibri"/>
          <w:sz w:val="28"/>
          <w:szCs w:val="28"/>
          <w:lang w:eastAsia="en-US"/>
        </w:rPr>
        <w:t>енным покрытием беговой дорожки и прыжковая яма.</w:t>
      </w:r>
    </w:p>
    <w:p w14:paraId="6407D816" w14:textId="77777777" w:rsidR="000D3E92" w:rsidRDefault="000D3E92" w:rsidP="0003474F">
      <w:pPr>
        <w:pStyle w:val="a3"/>
        <w:tabs>
          <w:tab w:val="left" w:pos="1134"/>
        </w:tabs>
        <w:spacing w:after="0" w:line="257" w:lineRule="auto"/>
        <w:ind w:left="0" w:right="425"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03474F" w:rsidRPr="00891EF0" w14:paraId="6D6EF328" w14:textId="77777777" w:rsidTr="00070A44">
        <w:tc>
          <w:tcPr>
            <w:tcW w:w="4531" w:type="dxa"/>
          </w:tcPr>
          <w:p w14:paraId="2494061C" w14:textId="77777777" w:rsidR="0003474F" w:rsidRPr="00891EF0" w:rsidRDefault="0003474F" w:rsidP="000D3E92">
            <w:pPr>
              <w:ind w:hanging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Асфальтовое основание </w:t>
            </w:r>
          </w:p>
        </w:tc>
        <w:tc>
          <w:tcPr>
            <w:tcW w:w="4536" w:type="dxa"/>
          </w:tcPr>
          <w:p w14:paraId="5DBB1705" w14:textId="77777777" w:rsidR="0003474F" w:rsidRPr="00891EF0" w:rsidRDefault="0003474F" w:rsidP="000D3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1200 рублей </w:t>
            </w:r>
            <w:proofErr w:type="spellStart"/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846 000 </w:t>
            </w:r>
            <w:proofErr w:type="spellStart"/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3474F" w:rsidRPr="00891EF0" w14:paraId="6D02BE91" w14:textId="77777777" w:rsidTr="00070A44">
        <w:tc>
          <w:tcPr>
            <w:tcW w:w="4531" w:type="dxa"/>
          </w:tcPr>
          <w:p w14:paraId="5473254A" w14:textId="77777777" w:rsidR="0003474F" w:rsidRPr="00891EF0" w:rsidRDefault="0003474F" w:rsidP="000D3E92">
            <w:pPr>
              <w:ind w:hanging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беговой дорожки прорезиненное</w:t>
            </w:r>
          </w:p>
        </w:tc>
        <w:tc>
          <w:tcPr>
            <w:tcW w:w="4536" w:type="dxa"/>
          </w:tcPr>
          <w:p w14:paraId="606A671D" w14:textId="77777777" w:rsidR="0003474F" w:rsidRPr="00891EF0" w:rsidRDefault="0003474F" w:rsidP="000D3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408000 руб. 680 рублей </w:t>
            </w:r>
            <w:proofErr w:type="spellStart"/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74F" w:rsidRPr="00891EF0" w14:paraId="6D5EF82B" w14:textId="77777777" w:rsidTr="00070A44">
        <w:tc>
          <w:tcPr>
            <w:tcW w:w="4531" w:type="dxa"/>
          </w:tcPr>
          <w:p w14:paraId="1D55A442" w14:textId="375B61E6" w:rsidR="0003474F" w:rsidRPr="00891EF0" w:rsidRDefault="0003474F" w:rsidP="000D3E92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Ограждение (3м высота</w:t>
            </w:r>
            <w:r w:rsidR="00796A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мм толщина сетки) металлическое вместе со столбами</w:t>
            </w:r>
          </w:p>
        </w:tc>
        <w:tc>
          <w:tcPr>
            <w:tcW w:w="4536" w:type="dxa"/>
          </w:tcPr>
          <w:p w14:paraId="798B3AE2" w14:textId="77777777" w:rsidR="0003474F" w:rsidRPr="00891EF0" w:rsidRDefault="0003474F" w:rsidP="000D3E92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700000 руб. 6800 – 1 секция 1 </w:t>
            </w:r>
            <w:proofErr w:type="spellStart"/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74F" w:rsidRPr="00891EF0" w14:paraId="375EA25C" w14:textId="77777777" w:rsidTr="00070A44">
        <w:tc>
          <w:tcPr>
            <w:tcW w:w="4531" w:type="dxa"/>
          </w:tcPr>
          <w:p w14:paraId="6F63846D" w14:textId="77777777" w:rsidR="0003474F" w:rsidRPr="00891EF0" w:rsidRDefault="0003474F" w:rsidP="000D3E92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Видеонаблюдение 2 видеокамеры, 2 столба</w:t>
            </w:r>
          </w:p>
        </w:tc>
        <w:tc>
          <w:tcPr>
            <w:tcW w:w="4536" w:type="dxa"/>
          </w:tcPr>
          <w:p w14:paraId="57DC3EB6" w14:textId="77777777" w:rsidR="0003474F" w:rsidRPr="00891EF0" w:rsidRDefault="0003474F" w:rsidP="000D3E92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EF0">
              <w:rPr>
                <w:rFonts w:ascii="Times New Roman" w:eastAsia="Times New Roman" w:hAnsi="Times New Roman" w:cs="Times New Roman"/>
                <w:sz w:val="28"/>
                <w:szCs w:val="28"/>
              </w:rPr>
              <w:t>80000 руб.</w:t>
            </w:r>
          </w:p>
        </w:tc>
      </w:tr>
    </w:tbl>
    <w:p w14:paraId="44877FE2" w14:textId="47C7760B" w:rsidR="0003474F" w:rsidRPr="00891EF0" w:rsidRDefault="0003474F" w:rsidP="0003474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bookmarkStart w:id="9" w:name="_Hlk45781861"/>
      <w:bookmarkStart w:id="10" w:name="_Hlk45780388"/>
      <w:r w:rsidRPr="00891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Дополнительные сведения </w:t>
      </w:r>
      <w:bookmarkEnd w:id="9"/>
    </w:p>
    <w:bookmarkEnd w:id="10"/>
    <w:p w14:paraId="1D41E07D" w14:textId="77777777" w:rsidR="0003474F" w:rsidRDefault="00C00E17" w:rsidP="0003474F">
      <w:pPr>
        <w:pStyle w:val="a3"/>
        <w:tabs>
          <w:tab w:val="left" w:pos="1134"/>
        </w:tabs>
        <w:spacing w:after="0" w:line="257" w:lineRule="auto"/>
        <w:ind w:left="0" w:right="425" w:firstLine="851"/>
        <w:jc w:val="both"/>
        <w:rPr>
          <w:rFonts w:eastAsia="Calibri"/>
          <w:sz w:val="28"/>
          <w:szCs w:val="28"/>
          <w:lang w:eastAsia="en-US"/>
        </w:rPr>
      </w:pPr>
      <w:r>
        <w:fldChar w:fldCharType="begin"/>
      </w:r>
      <w:r>
        <w:instrText xml:space="preserve"> HYPERLINK "https://www.instagram.com/p/CCK74H0pRW0/" </w:instrText>
      </w:r>
      <w:r>
        <w:fldChar w:fldCharType="separate"/>
      </w:r>
      <w:r w:rsidR="0003474F" w:rsidRPr="00C44399">
        <w:rPr>
          <w:rStyle w:val="a4"/>
          <w:rFonts w:eastAsia="Calibri"/>
          <w:sz w:val="28"/>
          <w:szCs w:val="28"/>
          <w:lang w:eastAsia="en-US"/>
        </w:rPr>
        <w:t>https://www.instagram.com/p/CCK74H0pRW0/</w:t>
      </w:r>
      <w:r>
        <w:rPr>
          <w:rStyle w:val="a4"/>
          <w:rFonts w:eastAsia="Calibri"/>
          <w:sz w:val="28"/>
          <w:szCs w:val="28"/>
          <w:lang w:eastAsia="en-US"/>
        </w:rPr>
        <w:fldChar w:fldCharType="end"/>
      </w:r>
    </w:p>
    <w:p w14:paraId="034DD7A8" w14:textId="77777777" w:rsidR="0003474F" w:rsidRDefault="00796AAE" w:rsidP="0003474F">
      <w:pPr>
        <w:pStyle w:val="a3"/>
        <w:tabs>
          <w:tab w:val="left" w:pos="1134"/>
        </w:tabs>
        <w:spacing w:after="0" w:line="257" w:lineRule="auto"/>
        <w:ind w:left="0" w:right="425" w:firstLine="851"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03474F" w:rsidRPr="00C44399">
          <w:rPr>
            <w:rStyle w:val="a4"/>
            <w:rFonts w:eastAsia="Calibri"/>
            <w:sz w:val="28"/>
            <w:szCs w:val="28"/>
            <w:lang w:eastAsia="en-US"/>
          </w:rPr>
          <w:t>https://www.instagram.com/p/CCA0-vCJ8us/</w:t>
        </w:r>
      </w:hyperlink>
    </w:p>
    <w:p w14:paraId="5C56FD01" w14:textId="77777777" w:rsidR="0003474F" w:rsidRDefault="00796AAE" w:rsidP="0003474F">
      <w:pPr>
        <w:pStyle w:val="a3"/>
        <w:tabs>
          <w:tab w:val="left" w:pos="1134"/>
        </w:tabs>
        <w:spacing w:after="0" w:line="257" w:lineRule="auto"/>
        <w:ind w:left="0" w:right="425" w:firstLine="851"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="0003474F" w:rsidRPr="00C44399">
          <w:rPr>
            <w:rStyle w:val="a4"/>
            <w:rFonts w:eastAsia="Calibri"/>
            <w:sz w:val="28"/>
            <w:szCs w:val="28"/>
            <w:lang w:eastAsia="en-US"/>
          </w:rPr>
          <w:t>https://www.instagram.com/p/CBScLt-J947/</w:t>
        </w:r>
      </w:hyperlink>
    </w:p>
    <w:p w14:paraId="1034F951" w14:textId="77777777" w:rsidR="0003474F" w:rsidRDefault="00796AAE" w:rsidP="0003474F">
      <w:pPr>
        <w:pStyle w:val="a3"/>
        <w:tabs>
          <w:tab w:val="left" w:pos="1134"/>
        </w:tabs>
        <w:spacing w:after="0" w:line="257" w:lineRule="auto"/>
        <w:ind w:left="0" w:right="425" w:firstLine="851"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03474F" w:rsidRPr="00C44399">
          <w:rPr>
            <w:rStyle w:val="a4"/>
            <w:rFonts w:eastAsia="Calibri"/>
            <w:sz w:val="28"/>
            <w:szCs w:val="28"/>
            <w:lang w:eastAsia="en-US"/>
          </w:rPr>
          <w:t>https://www.instagram.com/p/CA7V2XXJq4w/</w:t>
        </w:r>
      </w:hyperlink>
    </w:p>
    <w:p w14:paraId="5B4D5CC2" w14:textId="77777777" w:rsidR="0003474F" w:rsidRDefault="00796AAE" w:rsidP="0003474F">
      <w:pPr>
        <w:pStyle w:val="a3"/>
        <w:tabs>
          <w:tab w:val="left" w:pos="1134"/>
        </w:tabs>
        <w:spacing w:after="0" w:line="257" w:lineRule="auto"/>
        <w:ind w:left="0" w:right="425" w:firstLine="851"/>
        <w:jc w:val="both"/>
        <w:rPr>
          <w:rFonts w:eastAsia="Calibri"/>
          <w:sz w:val="28"/>
          <w:szCs w:val="28"/>
          <w:lang w:eastAsia="en-US"/>
        </w:rPr>
      </w:pPr>
      <w:hyperlink r:id="rId11" w:history="1">
        <w:r w:rsidR="0003474F" w:rsidRPr="00C44399">
          <w:rPr>
            <w:rStyle w:val="a4"/>
            <w:rFonts w:eastAsia="Calibri"/>
            <w:sz w:val="28"/>
            <w:szCs w:val="28"/>
            <w:lang w:eastAsia="en-US"/>
          </w:rPr>
          <w:t>https://www.instagram.com/p/CAZ5DlVpXan/</w:t>
        </w:r>
      </w:hyperlink>
    </w:p>
    <w:p w14:paraId="41EC717E" w14:textId="77777777" w:rsidR="0003474F" w:rsidRDefault="0003474F" w:rsidP="0003474F">
      <w:pPr>
        <w:pStyle w:val="a3"/>
        <w:tabs>
          <w:tab w:val="left" w:pos="1134"/>
        </w:tabs>
        <w:spacing w:after="0" w:line="257" w:lineRule="auto"/>
        <w:ind w:left="0" w:right="425" w:firstLine="851"/>
        <w:jc w:val="both"/>
        <w:rPr>
          <w:rFonts w:eastAsia="Calibri"/>
          <w:sz w:val="28"/>
          <w:szCs w:val="28"/>
          <w:lang w:eastAsia="en-US"/>
        </w:rPr>
      </w:pPr>
    </w:p>
    <w:p w14:paraId="71320FB3" w14:textId="77777777" w:rsidR="000D3E92" w:rsidRDefault="000D3E92" w:rsidP="000D3E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30F50" w14:textId="2A1B37A2" w:rsidR="000D3E92" w:rsidRPr="000D3E92" w:rsidRDefault="000D3E92" w:rsidP="000D3E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E9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Ассоциации </w:t>
      </w:r>
    </w:p>
    <w:p w14:paraId="3D919047" w14:textId="77777777" w:rsidR="000D3E92" w:rsidRPr="000D3E92" w:rsidRDefault="000D3E92" w:rsidP="000D3E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E92">
        <w:rPr>
          <w:rFonts w:ascii="Times New Roman" w:hAnsi="Times New Roman" w:cs="Times New Roman"/>
          <w:b/>
          <w:bCs/>
          <w:sz w:val="28"/>
          <w:szCs w:val="28"/>
        </w:rPr>
        <w:t xml:space="preserve">«Совет муниципальных образований </w:t>
      </w:r>
    </w:p>
    <w:p w14:paraId="26CAC1A5" w14:textId="3BE99697" w:rsidR="009C0604" w:rsidRDefault="000D3E92" w:rsidP="000D3E92">
      <w:pPr>
        <w:spacing w:after="0" w:line="240" w:lineRule="auto"/>
      </w:pPr>
      <w:r w:rsidRPr="000D3E9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Л.П. Жуковская</w:t>
      </w:r>
    </w:p>
    <w:sectPr w:rsidR="009C060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A7BC" w14:textId="77777777" w:rsidR="000D3E92" w:rsidRDefault="000D3E92" w:rsidP="000D3E92">
      <w:pPr>
        <w:spacing w:after="0" w:line="240" w:lineRule="auto"/>
      </w:pPr>
      <w:r>
        <w:separator/>
      </w:r>
    </w:p>
  </w:endnote>
  <w:endnote w:type="continuationSeparator" w:id="0">
    <w:p w14:paraId="682FADD6" w14:textId="77777777" w:rsidR="000D3E92" w:rsidRDefault="000D3E92" w:rsidP="000D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8416839"/>
      <w:docPartObj>
        <w:docPartGallery w:val="Page Numbers (Bottom of Page)"/>
        <w:docPartUnique/>
      </w:docPartObj>
    </w:sdtPr>
    <w:sdtEndPr/>
    <w:sdtContent>
      <w:p w14:paraId="0A245B43" w14:textId="04A4A632" w:rsidR="000D3E92" w:rsidRDefault="000D3E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8E6FE" w14:textId="77777777" w:rsidR="000D3E92" w:rsidRDefault="000D3E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40CE" w14:textId="77777777" w:rsidR="000D3E92" w:rsidRDefault="000D3E92" w:rsidP="000D3E92">
      <w:pPr>
        <w:spacing w:after="0" w:line="240" w:lineRule="auto"/>
      </w:pPr>
      <w:r>
        <w:separator/>
      </w:r>
    </w:p>
  </w:footnote>
  <w:footnote w:type="continuationSeparator" w:id="0">
    <w:p w14:paraId="61D59114" w14:textId="77777777" w:rsidR="000D3E92" w:rsidRDefault="000D3E92" w:rsidP="000D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4F"/>
    <w:rsid w:val="0003474F"/>
    <w:rsid w:val="000D3E92"/>
    <w:rsid w:val="00796AAE"/>
    <w:rsid w:val="00902919"/>
    <w:rsid w:val="009C0604"/>
    <w:rsid w:val="00A33CF7"/>
    <w:rsid w:val="00AE0C6A"/>
    <w:rsid w:val="00C00E17"/>
    <w:rsid w:val="00CD294F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8150"/>
  <w15:chartTrackingRefBased/>
  <w15:docId w15:val="{5A42532D-A2AD-49AC-8186-36376B14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74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03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3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E92"/>
  </w:style>
  <w:style w:type="paragraph" w:styleId="a8">
    <w:name w:val="footer"/>
    <w:basedOn w:val="a"/>
    <w:link w:val="a9"/>
    <w:uiPriority w:val="99"/>
    <w:unhideWhenUsed/>
    <w:rsid w:val="000D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CA0-vCJ8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AZ5DlVpX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CA7V2XXJq4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BScLt-J9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CD05-925A-4AB4-976D-96F9C78B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Анастасия</dc:creator>
  <cp:keywords/>
  <dc:description/>
  <cp:lastModifiedBy>Илона Ракевич</cp:lastModifiedBy>
  <cp:revision>7</cp:revision>
  <dcterms:created xsi:type="dcterms:W3CDTF">2020-07-16T04:07:00Z</dcterms:created>
  <dcterms:modified xsi:type="dcterms:W3CDTF">2020-07-17T05:02:00Z</dcterms:modified>
</cp:coreProperties>
</file>